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12FA62EC" w14:textId="2C89B246" w:rsidR="004052B3" w:rsidRDefault="00B4703C" w:rsidP="0079689E">
      <w:pPr>
        <w:spacing w:after="120" w:line="360" w:lineRule="auto"/>
        <w:jc w:val="center"/>
        <w:rPr>
          <w:rFonts w:ascii="Calibri" w:eastAsia="Times New Roman" w:hAnsi="Calibri" w:cs="Calibri"/>
          <w:b/>
          <w:bCs/>
          <w:color w:val="000000"/>
          <w:sz w:val="44"/>
          <w:szCs w:val="44"/>
        </w:rPr>
      </w:pPr>
      <w:r>
        <w:rPr>
          <w:noProof/>
        </w:rPr>
        <w:drawing>
          <wp:anchor distT="0" distB="0" distL="114300" distR="114300" simplePos="0" relativeHeight="251659264" behindDoc="1" locked="0" layoutInCell="1" allowOverlap="1" wp14:anchorId="0117CDAB" wp14:editId="3988FFEC">
            <wp:simplePos x="0" y="0"/>
            <wp:positionH relativeFrom="column">
              <wp:posOffset>3690510</wp:posOffset>
            </wp:positionH>
            <wp:positionV relativeFrom="paragraph">
              <wp:posOffset>-562610</wp:posOffset>
            </wp:positionV>
            <wp:extent cx="1327884" cy="61625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884" cy="616254"/>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D9FF312" wp14:editId="4118486A">
            <wp:simplePos x="0" y="0"/>
            <wp:positionH relativeFrom="column">
              <wp:posOffset>903992</wp:posOffset>
            </wp:positionH>
            <wp:positionV relativeFrom="paragraph">
              <wp:posOffset>-563245</wp:posOffset>
            </wp:positionV>
            <wp:extent cx="787235" cy="71534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841"/>
                    <a:stretch/>
                  </pic:blipFill>
                  <pic:spPr bwMode="auto">
                    <a:xfrm>
                      <a:off x="0" y="0"/>
                      <a:ext cx="787235" cy="7153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E3BB66" w14:textId="74A5AD68" w:rsidR="00B3257F" w:rsidRDefault="00045655" w:rsidP="0079689E">
      <w:pPr>
        <w:spacing w:after="120" w:line="360" w:lineRule="auto"/>
        <w:jc w:val="center"/>
        <w:rPr>
          <w:rFonts w:ascii="Calibri" w:eastAsia="Times New Roman" w:hAnsi="Calibri" w:cs="Calibri"/>
          <w:b/>
          <w:bCs/>
          <w:color w:val="000000"/>
          <w:sz w:val="44"/>
          <w:szCs w:val="44"/>
        </w:rPr>
      </w:pPr>
      <w:r>
        <w:rPr>
          <w:rFonts w:ascii="Calibri" w:eastAsia="Times New Roman" w:hAnsi="Calibri" w:cs="Calibri"/>
          <w:b/>
          <w:bCs/>
          <w:color w:val="000000"/>
          <w:sz w:val="44"/>
          <w:szCs w:val="44"/>
        </w:rPr>
        <w:t>R</w:t>
      </w:r>
      <w:r w:rsidR="00B3257F" w:rsidRPr="00B3257F">
        <w:rPr>
          <w:rFonts w:ascii="Calibri" w:eastAsia="Times New Roman" w:hAnsi="Calibri" w:cs="Calibri"/>
          <w:b/>
          <w:bCs/>
          <w:color w:val="000000"/>
          <w:sz w:val="44"/>
          <w:szCs w:val="44"/>
        </w:rPr>
        <w:t>eading Month, 202</w:t>
      </w:r>
      <w:r w:rsidR="00B3257F">
        <w:rPr>
          <w:rFonts w:ascii="Calibri" w:eastAsia="Times New Roman" w:hAnsi="Calibri" w:cs="Calibri"/>
          <w:b/>
          <w:bCs/>
          <w:color w:val="000000"/>
          <w:sz w:val="44"/>
          <w:szCs w:val="44"/>
        </w:rPr>
        <w:t>2</w:t>
      </w:r>
    </w:p>
    <w:p w14:paraId="24C87A54" w14:textId="77777777" w:rsidR="0079689E" w:rsidRPr="00DA60AA" w:rsidRDefault="0079689E" w:rsidP="0079689E">
      <w:pPr>
        <w:spacing w:after="120" w:line="240" w:lineRule="auto"/>
        <w:jc w:val="center"/>
        <w:rPr>
          <w:sz w:val="24"/>
          <w:szCs w:val="24"/>
        </w:rPr>
      </w:pPr>
      <w:r w:rsidRPr="00DA60AA">
        <w:rPr>
          <w:b/>
          <w:bCs/>
          <w:sz w:val="24"/>
          <w:szCs w:val="24"/>
        </w:rPr>
        <w:t xml:space="preserve">Theme: </w:t>
      </w:r>
      <w:r w:rsidRPr="00DA60AA">
        <w:rPr>
          <w:sz w:val="24"/>
          <w:szCs w:val="24"/>
        </w:rPr>
        <w:t xml:space="preserve">All </w:t>
      </w:r>
      <w:proofErr w:type="gramStart"/>
      <w:r w:rsidRPr="00DA60AA">
        <w:rPr>
          <w:sz w:val="24"/>
          <w:szCs w:val="24"/>
        </w:rPr>
        <w:t>Hands on</w:t>
      </w:r>
      <w:proofErr w:type="gramEnd"/>
      <w:r w:rsidRPr="00DA60AA">
        <w:rPr>
          <w:sz w:val="24"/>
          <w:szCs w:val="24"/>
        </w:rPr>
        <w:t xml:space="preserve"> Deck for Literacy</w:t>
      </w:r>
    </w:p>
    <w:p w14:paraId="3A09ADD3" w14:textId="77777777" w:rsidR="0079689E" w:rsidRPr="00DA60AA" w:rsidRDefault="0079689E" w:rsidP="0079689E">
      <w:pPr>
        <w:spacing w:after="120" w:line="240" w:lineRule="auto"/>
        <w:jc w:val="center"/>
        <w:rPr>
          <w:sz w:val="24"/>
          <w:szCs w:val="24"/>
        </w:rPr>
      </w:pPr>
      <w:r w:rsidRPr="00DA60AA">
        <w:rPr>
          <w:b/>
          <w:bCs/>
          <w:sz w:val="24"/>
          <w:szCs w:val="24"/>
        </w:rPr>
        <w:t>Tagline</w:t>
      </w:r>
      <w:r w:rsidRPr="00DA60AA">
        <w:rPr>
          <w:sz w:val="24"/>
          <w:szCs w:val="24"/>
        </w:rPr>
        <w:t>: Join the Reading Crew in 2022!</w:t>
      </w:r>
    </w:p>
    <w:p w14:paraId="205E522B" w14:textId="77777777" w:rsidR="0079689E" w:rsidRPr="00DA60AA" w:rsidRDefault="0079689E" w:rsidP="0079689E">
      <w:pPr>
        <w:spacing w:after="120" w:line="240" w:lineRule="auto"/>
        <w:jc w:val="center"/>
        <w:rPr>
          <w:sz w:val="24"/>
          <w:szCs w:val="24"/>
        </w:rPr>
      </w:pPr>
      <w:r w:rsidRPr="00DA60AA">
        <w:rPr>
          <w:b/>
          <w:bCs/>
          <w:sz w:val="24"/>
          <w:szCs w:val="24"/>
        </w:rPr>
        <w:t>Hashtag</w:t>
      </w:r>
      <w:r w:rsidRPr="00DA60AA">
        <w:rPr>
          <w:sz w:val="24"/>
          <w:szCs w:val="24"/>
        </w:rPr>
        <w:t>: #allhands758</w:t>
      </w:r>
    </w:p>
    <w:p w14:paraId="34F1369A" w14:textId="77777777" w:rsidR="0079689E" w:rsidRPr="00B3257F" w:rsidRDefault="0079689E" w:rsidP="0079689E">
      <w:pPr>
        <w:spacing w:after="120" w:line="360" w:lineRule="auto"/>
        <w:jc w:val="center"/>
        <w:rPr>
          <w:rFonts w:ascii="Times New Roman" w:eastAsia="Times New Roman" w:hAnsi="Times New Roman" w:cs="Times New Roman"/>
          <w:sz w:val="24"/>
          <w:szCs w:val="24"/>
        </w:rPr>
      </w:pPr>
    </w:p>
    <w:p w14:paraId="4CAC773C" w14:textId="7BCB87BA" w:rsidR="00B3257F" w:rsidRDefault="00B3257F" w:rsidP="0079689E">
      <w:pPr>
        <w:spacing w:after="120" w:line="360" w:lineRule="auto"/>
        <w:jc w:val="center"/>
        <w:rPr>
          <w:rFonts w:ascii="Calibri" w:eastAsia="Times New Roman" w:hAnsi="Calibri" w:cs="Calibri"/>
          <w:b/>
          <w:bCs/>
          <w:color w:val="000000"/>
          <w:sz w:val="32"/>
          <w:szCs w:val="32"/>
          <w:u w:val="single"/>
        </w:rPr>
      </w:pPr>
      <w:r w:rsidRPr="00B3257F">
        <w:rPr>
          <w:rFonts w:ascii="Calibri" w:eastAsia="Times New Roman" w:hAnsi="Calibri" w:cs="Calibri"/>
          <w:b/>
          <w:bCs/>
          <w:color w:val="000000"/>
          <w:sz w:val="32"/>
          <w:szCs w:val="32"/>
          <w:u w:val="single"/>
        </w:rPr>
        <w:t>Concept Note</w:t>
      </w:r>
    </w:p>
    <w:p w14:paraId="27520A40" w14:textId="56C07D17" w:rsidR="00C91CFB" w:rsidRDefault="002B55AD" w:rsidP="0079689E">
      <w:pPr>
        <w:spacing w:after="120" w:line="360" w:lineRule="auto"/>
        <w:jc w:val="both"/>
        <w:rPr>
          <w:sz w:val="24"/>
          <w:szCs w:val="24"/>
        </w:rPr>
      </w:pPr>
      <w:r>
        <w:rPr>
          <w:sz w:val="24"/>
          <w:szCs w:val="24"/>
        </w:rPr>
        <w:t>In 2021</w:t>
      </w:r>
      <w:r w:rsidR="000C47EC">
        <w:rPr>
          <w:sz w:val="24"/>
          <w:szCs w:val="24"/>
        </w:rPr>
        <w:t xml:space="preserve">, </w:t>
      </w:r>
      <w:r w:rsidR="000C47EC" w:rsidRPr="000C47EC">
        <w:rPr>
          <w:sz w:val="24"/>
          <w:szCs w:val="24"/>
        </w:rPr>
        <w:t>United Nations Educational, Scientific and Cultural Organization (UNESCO)</w:t>
      </w:r>
      <w:r w:rsidR="000C47EC">
        <w:rPr>
          <w:sz w:val="24"/>
          <w:szCs w:val="24"/>
        </w:rPr>
        <w:t xml:space="preserve"> commemorated International</w:t>
      </w:r>
      <w:r>
        <w:rPr>
          <w:sz w:val="24"/>
          <w:szCs w:val="24"/>
        </w:rPr>
        <w:t xml:space="preserve"> Literacy Day (IDL)</w:t>
      </w:r>
      <w:r w:rsidR="00C91CFB">
        <w:rPr>
          <w:sz w:val="24"/>
          <w:szCs w:val="24"/>
        </w:rPr>
        <w:t xml:space="preserve"> </w:t>
      </w:r>
      <w:r>
        <w:rPr>
          <w:sz w:val="24"/>
          <w:szCs w:val="24"/>
        </w:rPr>
        <w:t xml:space="preserve">under the theme </w:t>
      </w:r>
      <w:r w:rsidRPr="002B55AD">
        <w:rPr>
          <w:sz w:val="24"/>
          <w:szCs w:val="24"/>
        </w:rPr>
        <w:t>“</w:t>
      </w:r>
      <w:r w:rsidRPr="002B55AD">
        <w:rPr>
          <w:b/>
          <w:bCs/>
          <w:sz w:val="24"/>
          <w:szCs w:val="24"/>
        </w:rPr>
        <w:t>Literacy for a human-</w:t>
      </w:r>
      <w:r w:rsidR="00915499" w:rsidRPr="002B55AD">
        <w:rPr>
          <w:b/>
          <w:bCs/>
          <w:sz w:val="24"/>
          <w:szCs w:val="24"/>
        </w:rPr>
        <w:t>centered</w:t>
      </w:r>
      <w:r w:rsidRPr="002B55AD">
        <w:rPr>
          <w:b/>
          <w:bCs/>
          <w:sz w:val="24"/>
          <w:szCs w:val="24"/>
        </w:rPr>
        <w:t xml:space="preserve"> recovery: Narrowing the digital divide</w:t>
      </w:r>
      <w:r w:rsidRPr="002B55AD">
        <w:rPr>
          <w:sz w:val="24"/>
          <w:szCs w:val="24"/>
        </w:rPr>
        <w:t>”.</w:t>
      </w:r>
      <w:r w:rsidR="00C70DD0">
        <w:rPr>
          <w:sz w:val="24"/>
          <w:szCs w:val="24"/>
        </w:rPr>
        <w:t xml:space="preserve"> </w:t>
      </w:r>
      <w:r w:rsidR="00573961">
        <w:rPr>
          <w:sz w:val="24"/>
          <w:szCs w:val="24"/>
        </w:rPr>
        <w:t xml:space="preserve">It is </w:t>
      </w:r>
      <w:r w:rsidR="00D5086A">
        <w:rPr>
          <w:sz w:val="24"/>
          <w:szCs w:val="24"/>
        </w:rPr>
        <w:t>undeniable</w:t>
      </w:r>
      <w:r w:rsidR="00573961">
        <w:rPr>
          <w:sz w:val="24"/>
          <w:szCs w:val="24"/>
        </w:rPr>
        <w:t xml:space="preserve"> that t</w:t>
      </w:r>
      <w:r w:rsidR="00C70DD0">
        <w:rPr>
          <w:sz w:val="24"/>
          <w:szCs w:val="24"/>
        </w:rPr>
        <w:t xml:space="preserve">his pandemic </w:t>
      </w:r>
      <w:r w:rsidR="001458CF">
        <w:rPr>
          <w:sz w:val="24"/>
          <w:szCs w:val="24"/>
        </w:rPr>
        <w:t xml:space="preserve">provides us with </w:t>
      </w:r>
      <w:r w:rsidR="00573961">
        <w:rPr>
          <w:sz w:val="24"/>
          <w:szCs w:val="24"/>
        </w:rPr>
        <w:t>seeds of opportunit</w:t>
      </w:r>
      <w:r w:rsidR="000C47EC">
        <w:rPr>
          <w:sz w:val="24"/>
          <w:szCs w:val="24"/>
        </w:rPr>
        <w:t>y</w:t>
      </w:r>
      <w:r w:rsidR="00573961">
        <w:rPr>
          <w:sz w:val="24"/>
          <w:szCs w:val="24"/>
        </w:rPr>
        <w:t xml:space="preserve"> </w:t>
      </w:r>
      <w:r w:rsidR="001458CF">
        <w:rPr>
          <w:sz w:val="24"/>
          <w:szCs w:val="24"/>
        </w:rPr>
        <w:t>to adopt a human-centered approach</w:t>
      </w:r>
      <w:r w:rsidR="00573961">
        <w:rPr>
          <w:sz w:val="24"/>
          <w:szCs w:val="24"/>
        </w:rPr>
        <w:t xml:space="preserve"> to narrowing the digital divide and </w:t>
      </w:r>
      <w:r w:rsidR="000C47EC">
        <w:rPr>
          <w:sz w:val="24"/>
          <w:szCs w:val="24"/>
        </w:rPr>
        <w:t>it is</w:t>
      </w:r>
      <w:r w:rsidR="00C91CFB">
        <w:rPr>
          <w:sz w:val="24"/>
          <w:szCs w:val="24"/>
        </w:rPr>
        <w:t xml:space="preserve"> </w:t>
      </w:r>
      <w:r w:rsidR="000C47EC">
        <w:rPr>
          <w:sz w:val="24"/>
          <w:szCs w:val="24"/>
        </w:rPr>
        <w:t xml:space="preserve">essential that we </w:t>
      </w:r>
      <w:r w:rsidR="00C91CFB">
        <w:rPr>
          <w:sz w:val="24"/>
          <w:szCs w:val="24"/>
        </w:rPr>
        <w:t>seize these opportunities</w:t>
      </w:r>
      <w:r w:rsidR="000C47EC">
        <w:rPr>
          <w:sz w:val="24"/>
          <w:szCs w:val="24"/>
        </w:rPr>
        <w:t>.</w:t>
      </w:r>
      <w:r w:rsidR="00D14189">
        <w:rPr>
          <w:sz w:val="24"/>
          <w:szCs w:val="24"/>
        </w:rPr>
        <w:t xml:space="preserve"> </w:t>
      </w:r>
      <w:r w:rsidR="000E64E3">
        <w:rPr>
          <w:sz w:val="24"/>
          <w:szCs w:val="24"/>
        </w:rPr>
        <w:t>To do so</w:t>
      </w:r>
      <w:r w:rsidR="00C91CFB">
        <w:rPr>
          <w:sz w:val="24"/>
          <w:szCs w:val="24"/>
        </w:rPr>
        <w:t xml:space="preserve">, we need a </w:t>
      </w:r>
      <w:r w:rsidR="00C91CFB" w:rsidRPr="008F1769">
        <w:rPr>
          <w:b/>
          <w:bCs/>
          <w:sz w:val="24"/>
          <w:szCs w:val="24"/>
        </w:rPr>
        <w:t>collective commitment</w:t>
      </w:r>
      <w:r w:rsidR="00C91CFB">
        <w:rPr>
          <w:sz w:val="24"/>
          <w:szCs w:val="24"/>
        </w:rPr>
        <w:t xml:space="preserve"> to close learning gaps and strive for a more inclusive, equitable and sustainable educational experience for all learners. </w:t>
      </w:r>
      <w:r w:rsidR="00D5086A">
        <w:rPr>
          <w:sz w:val="24"/>
          <w:szCs w:val="24"/>
        </w:rPr>
        <w:t>This outlook is the basis for the recent OECS Declaration on Education</w:t>
      </w:r>
      <w:r w:rsidR="00AE7B81">
        <w:rPr>
          <w:sz w:val="24"/>
          <w:szCs w:val="24"/>
        </w:rPr>
        <w:t xml:space="preserve">. </w:t>
      </w:r>
      <w:r w:rsidR="00C91CFB">
        <w:rPr>
          <w:sz w:val="24"/>
          <w:szCs w:val="24"/>
        </w:rPr>
        <w:t xml:space="preserve">We are given a unique opportunity to rethink and redirect, and it is imperative that we collaborate at all levels, both within </w:t>
      </w:r>
      <w:r w:rsidR="000E64E3">
        <w:rPr>
          <w:sz w:val="24"/>
          <w:szCs w:val="24"/>
        </w:rPr>
        <w:t xml:space="preserve">the education </w:t>
      </w:r>
      <w:r w:rsidR="008B2D78">
        <w:rPr>
          <w:sz w:val="24"/>
          <w:szCs w:val="24"/>
        </w:rPr>
        <w:t xml:space="preserve">system and outside of the system. Our collaborators must include </w:t>
      </w:r>
      <w:r w:rsidR="00AE7B81">
        <w:rPr>
          <w:sz w:val="24"/>
          <w:szCs w:val="24"/>
        </w:rPr>
        <w:t xml:space="preserve">students, </w:t>
      </w:r>
      <w:r w:rsidR="008B2D78">
        <w:rPr>
          <w:sz w:val="24"/>
          <w:szCs w:val="24"/>
        </w:rPr>
        <w:t xml:space="preserve">parents, </w:t>
      </w:r>
      <w:r w:rsidR="00E15857">
        <w:rPr>
          <w:sz w:val="24"/>
          <w:szCs w:val="24"/>
        </w:rPr>
        <w:t>community/</w:t>
      </w:r>
      <w:r w:rsidR="008B2D78">
        <w:rPr>
          <w:sz w:val="24"/>
          <w:szCs w:val="24"/>
        </w:rPr>
        <w:t>civil society groups</w:t>
      </w:r>
      <w:r w:rsidR="00E15857">
        <w:rPr>
          <w:sz w:val="24"/>
          <w:szCs w:val="24"/>
        </w:rPr>
        <w:t>, non-governmental organizations</w:t>
      </w:r>
      <w:r w:rsidR="008B2D78">
        <w:rPr>
          <w:sz w:val="24"/>
          <w:szCs w:val="24"/>
        </w:rPr>
        <w:t xml:space="preserve"> and commercial entities</w:t>
      </w:r>
      <w:r w:rsidR="00E15857">
        <w:rPr>
          <w:sz w:val="24"/>
          <w:szCs w:val="24"/>
        </w:rPr>
        <w:t xml:space="preserve">. </w:t>
      </w:r>
    </w:p>
    <w:p w14:paraId="5BD41C83" w14:textId="73D56EAF" w:rsidR="00E15857" w:rsidRDefault="00E15857" w:rsidP="0079689E">
      <w:pPr>
        <w:spacing w:after="120" w:line="360" w:lineRule="auto"/>
        <w:jc w:val="both"/>
        <w:rPr>
          <w:sz w:val="24"/>
          <w:szCs w:val="24"/>
        </w:rPr>
      </w:pPr>
      <w:r>
        <w:rPr>
          <w:sz w:val="24"/>
          <w:szCs w:val="24"/>
        </w:rPr>
        <w:t xml:space="preserve">This collaboration is necessary because we understand that education requires the input and effort of all. Effective and lasting learning cannot happen only within the physical school plant. In the last few months, for instance, with virtual schooling, parents took on a greater supervisory role, while community groups and business organizations donated funds and resources to improve teachers’ and students’ access to technology tools. </w:t>
      </w:r>
      <w:r w:rsidR="002171F5">
        <w:rPr>
          <w:sz w:val="24"/>
          <w:szCs w:val="24"/>
        </w:rPr>
        <w:t xml:space="preserve">However, in addition to tangible contributions, the expertise </w:t>
      </w:r>
      <w:r w:rsidR="00E95661">
        <w:rPr>
          <w:sz w:val="24"/>
          <w:szCs w:val="24"/>
        </w:rPr>
        <w:t xml:space="preserve">of these community members </w:t>
      </w:r>
      <w:r w:rsidR="00095C5D">
        <w:rPr>
          <w:sz w:val="24"/>
          <w:szCs w:val="24"/>
        </w:rPr>
        <w:t>is</w:t>
      </w:r>
      <w:r w:rsidR="00E95661">
        <w:rPr>
          <w:sz w:val="24"/>
          <w:szCs w:val="24"/>
        </w:rPr>
        <w:t xml:space="preserve"> </w:t>
      </w:r>
      <w:r w:rsidR="00786F86">
        <w:rPr>
          <w:sz w:val="24"/>
          <w:szCs w:val="24"/>
        </w:rPr>
        <w:t xml:space="preserve">equally, or even more, valuable in the instruction of </w:t>
      </w:r>
      <w:r w:rsidR="00095C5D">
        <w:rPr>
          <w:sz w:val="24"/>
          <w:szCs w:val="24"/>
        </w:rPr>
        <w:t xml:space="preserve">learners. </w:t>
      </w:r>
    </w:p>
    <w:p w14:paraId="6F53E512" w14:textId="16EDC218" w:rsidR="006D3202" w:rsidRDefault="00095C5D" w:rsidP="0079689E">
      <w:pPr>
        <w:spacing w:after="120" w:line="360" w:lineRule="auto"/>
        <w:jc w:val="both"/>
        <w:rPr>
          <w:sz w:val="24"/>
          <w:szCs w:val="24"/>
        </w:rPr>
      </w:pPr>
      <w:r>
        <w:rPr>
          <w:sz w:val="24"/>
          <w:szCs w:val="24"/>
        </w:rPr>
        <w:lastRenderedPageBreak/>
        <w:t xml:space="preserve">Therefore, the theme for Reading Month 2022 is: </w:t>
      </w:r>
      <w:r w:rsidRPr="00725388">
        <w:rPr>
          <w:b/>
          <w:bCs/>
          <w:sz w:val="24"/>
          <w:szCs w:val="24"/>
        </w:rPr>
        <w:t xml:space="preserve">“All </w:t>
      </w:r>
      <w:proofErr w:type="gramStart"/>
      <w:r w:rsidRPr="00725388">
        <w:rPr>
          <w:b/>
          <w:bCs/>
          <w:sz w:val="24"/>
          <w:szCs w:val="24"/>
        </w:rPr>
        <w:t>Hands on</w:t>
      </w:r>
      <w:proofErr w:type="gramEnd"/>
      <w:r w:rsidRPr="00725388">
        <w:rPr>
          <w:b/>
          <w:bCs/>
          <w:sz w:val="24"/>
          <w:szCs w:val="24"/>
        </w:rPr>
        <w:t xml:space="preserve"> Deck for Literacy”</w:t>
      </w:r>
      <w:r>
        <w:rPr>
          <w:sz w:val="24"/>
          <w:szCs w:val="24"/>
        </w:rPr>
        <w:t xml:space="preserve">. We invite all to contribute to literacy in Saint Lucia. This can be done </w:t>
      </w:r>
      <w:r w:rsidR="006D3202">
        <w:rPr>
          <w:sz w:val="24"/>
          <w:szCs w:val="24"/>
        </w:rPr>
        <w:t>in several ways:</w:t>
      </w:r>
    </w:p>
    <w:p w14:paraId="06E1082B" w14:textId="78868371" w:rsidR="006D3202" w:rsidRPr="00F67234" w:rsidRDefault="006D3202" w:rsidP="0079689E">
      <w:pPr>
        <w:pStyle w:val="ListParagraph"/>
        <w:numPr>
          <w:ilvl w:val="0"/>
          <w:numId w:val="1"/>
        </w:numPr>
        <w:spacing w:after="120" w:line="360" w:lineRule="auto"/>
        <w:jc w:val="both"/>
        <w:rPr>
          <w:sz w:val="24"/>
          <w:szCs w:val="24"/>
        </w:rPr>
      </w:pPr>
      <w:r w:rsidRPr="00F67234">
        <w:rPr>
          <w:sz w:val="24"/>
          <w:szCs w:val="24"/>
        </w:rPr>
        <w:t>Develop</w:t>
      </w:r>
      <w:r w:rsidR="00D5086A" w:rsidRPr="00F67234">
        <w:rPr>
          <w:sz w:val="24"/>
          <w:szCs w:val="24"/>
        </w:rPr>
        <w:t>ing</w:t>
      </w:r>
      <w:r w:rsidRPr="00F67234">
        <w:rPr>
          <w:sz w:val="24"/>
          <w:szCs w:val="24"/>
        </w:rPr>
        <w:t xml:space="preserve"> personal and family </w:t>
      </w:r>
      <w:r w:rsidR="00D5086A" w:rsidRPr="00F67234">
        <w:rPr>
          <w:sz w:val="24"/>
          <w:szCs w:val="24"/>
        </w:rPr>
        <w:t>literacy</w:t>
      </w:r>
      <w:r w:rsidRPr="00F67234">
        <w:rPr>
          <w:sz w:val="24"/>
          <w:szCs w:val="24"/>
        </w:rPr>
        <w:t xml:space="preserve"> habits, including </w:t>
      </w:r>
      <w:r w:rsidR="00D5086A" w:rsidRPr="00F67234">
        <w:rPr>
          <w:sz w:val="24"/>
          <w:szCs w:val="24"/>
        </w:rPr>
        <w:t xml:space="preserve">reading and </w:t>
      </w:r>
      <w:r w:rsidRPr="00F67234">
        <w:rPr>
          <w:sz w:val="24"/>
          <w:szCs w:val="24"/>
        </w:rPr>
        <w:t>talking about books</w:t>
      </w:r>
      <w:r w:rsidR="00D5086A" w:rsidRPr="00F67234">
        <w:rPr>
          <w:sz w:val="24"/>
          <w:szCs w:val="24"/>
        </w:rPr>
        <w:t>, writing, and creating and sharing positive content</w:t>
      </w:r>
      <w:r w:rsidRPr="00F67234">
        <w:rPr>
          <w:sz w:val="24"/>
          <w:szCs w:val="24"/>
        </w:rPr>
        <w:t xml:space="preserve"> </w:t>
      </w:r>
    </w:p>
    <w:p w14:paraId="66EB74CE" w14:textId="77777777" w:rsidR="00D5086A" w:rsidRPr="00F67234" w:rsidRDefault="006D3202" w:rsidP="0079689E">
      <w:pPr>
        <w:pStyle w:val="ListParagraph"/>
        <w:numPr>
          <w:ilvl w:val="0"/>
          <w:numId w:val="1"/>
        </w:numPr>
        <w:spacing w:after="120" w:line="360" w:lineRule="auto"/>
        <w:jc w:val="both"/>
        <w:rPr>
          <w:sz w:val="24"/>
          <w:szCs w:val="24"/>
        </w:rPr>
      </w:pPr>
      <w:r w:rsidRPr="00F67234">
        <w:rPr>
          <w:sz w:val="24"/>
          <w:szCs w:val="24"/>
        </w:rPr>
        <w:t xml:space="preserve">Sharing reading material with children and youth </w:t>
      </w:r>
    </w:p>
    <w:p w14:paraId="3443A2E5" w14:textId="77777777" w:rsidR="00D5086A" w:rsidRPr="00F67234" w:rsidRDefault="00D5086A" w:rsidP="0079689E">
      <w:pPr>
        <w:pStyle w:val="ListParagraph"/>
        <w:numPr>
          <w:ilvl w:val="0"/>
          <w:numId w:val="1"/>
        </w:numPr>
        <w:spacing w:after="120" w:line="360" w:lineRule="auto"/>
        <w:jc w:val="both"/>
        <w:rPr>
          <w:sz w:val="24"/>
          <w:szCs w:val="24"/>
        </w:rPr>
      </w:pPr>
      <w:r w:rsidRPr="00F67234">
        <w:rPr>
          <w:sz w:val="24"/>
          <w:szCs w:val="24"/>
        </w:rPr>
        <w:t xml:space="preserve">Accepting and accommodating differing learner skill levels </w:t>
      </w:r>
    </w:p>
    <w:p w14:paraId="3A3BDF12" w14:textId="14E0A447" w:rsidR="006D3202" w:rsidRPr="00F67234" w:rsidRDefault="00D5086A" w:rsidP="0079689E">
      <w:pPr>
        <w:pStyle w:val="ListParagraph"/>
        <w:numPr>
          <w:ilvl w:val="0"/>
          <w:numId w:val="1"/>
        </w:numPr>
        <w:spacing w:after="120" w:line="360" w:lineRule="auto"/>
        <w:jc w:val="both"/>
        <w:rPr>
          <w:sz w:val="24"/>
          <w:szCs w:val="24"/>
        </w:rPr>
      </w:pPr>
      <w:r w:rsidRPr="00F67234">
        <w:rPr>
          <w:sz w:val="24"/>
          <w:szCs w:val="24"/>
        </w:rPr>
        <w:t>Increasing community participation in school life</w:t>
      </w:r>
      <w:r w:rsidR="006D3202" w:rsidRPr="00F67234">
        <w:rPr>
          <w:sz w:val="24"/>
          <w:szCs w:val="24"/>
        </w:rPr>
        <w:t xml:space="preserve"> </w:t>
      </w:r>
    </w:p>
    <w:p w14:paraId="090AE354" w14:textId="25439F6E" w:rsidR="00D5086A" w:rsidRPr="00F67234" w:rsidRDefault="00D5086A" w:rsidP="0079689E">
      <w:pPr>
        <w:pStyle w:val="ListParagraph"/>
        <w:numPr>
          <w:ilvl w:val="0"/>
          <w:numId w:val="1"/>
        </w:numPr>
        <w:spacing w:after="120" w:line="360" w:lineRule="auto"/>
        <w:jc w:val="both"/>
        <w:rPr>
          <w:sz w:val="24"/>
          <w:szCs w:val="24"/>
        </w:rPr>
      </w:pPr>
      <w:r w:rsidRPr="00F67234">
        <w:rPr>
          <w:sz w:val="24"/>
          <w:szCs w:val="24"/>
        </w:rPr>
        <w:t xml:space="preserve">Contributing resources (financial and human) to student learning experiences </w:t>
      </w:r>
    </w:p>
    <w:p w14:paraId="2E480A7D" w14:textId="182F9800" w:rsidR="00D5086A" w:rsidRPr="00F67234" w:rsidRDefault="00D5086A" w:rsidP="0079689E">
      <w:pPr>
        <w:pStyle w:val="ListParagraph"/>
        <w:numPr>
          <w:ilvl w:val="0"/>
          <w:numId w:val="1"/>
        </w:numPr>
        <w:spacing w:after="120" w:line="360" w:lineRule="auto"/>
        <w:jc w:val="both"/>
        <w:rPr>
          <w:sz w:val="24"/>
          <w:szCs w:val="24"/>
        </w:rPr>
      </w:pPr>
      <w:r w:rsidRPr="00F67234">
        <w:rPr>
          <w:sz w:val="24"/>
          <w:szCs w:val="24"/>
        </w:rPr>
        <w:t xml:space="preserve">Using our culture and environment as the basis for learning </w:t>
      </w:r>
    </w:p>
    <w:p w14:paraId="4996FBC0" w14:textId="57CEC811" w:rsidR="006D3202" w:rsidRDefault="00F67234" w:rsidP="0079689E">
      <w:pPr>
        <w:spacing w:after="120" w:line="360" w:lineRule="auto"/>
        <w:jc w:val="both"/>
        <w:rPr>
          <w:sz w:val="24"/>
          <w:szCs w:val="24"/>
        </w:rPr>
      </w:pPr>
      <w:r>
        <w:rPr>
          <w:sz w:val="24"/>
          <w:szCs w:val="24"/>
        </w:rPr>
        <w:t>We encourage everyone to participate in</w:t>
      </w:r>
      <w:r w:rsidR="00E93FCA">
        <w:rPr>
          <w:sz w:val="24"/>
          <w:szCs w:val="24"/>
        </w:rPr>
        <w:t xml:space="preserve"> and support the Ministry of Education’s </w:t>
      </w:r>
      <w:r>
        <w:rPr>
          <w:sz w:val="24"/>
          <w:szCs w:val="24"/>
        </w:rPr>
        <w:t>Reading Month activities</w:t>
      </w:r>
      <w:r w:rsidR="00E93FCA">
        <w:rPr>
          <w:sz w:val="24"/>
          <w:szCs w:val="24"/>
        </w:rPr>
        <w:t xml:space="preserve"> this year</w:t>
      </w:r>
      <w:r>
        <w:rPr>
          <w:sz w:val="24"/>
          <w:szCs w:val="24"/>
        </w:rPr>
        <w:t xml:space="preserve">. Contact a school and find ways that you and your organization can contribute sustainably to student learning outcomes. </w:t>
      </w:r>
    </w:p>
    <w:p w14:paraId="32DE0B05" w14:textId="2C60D815" w:rsidR="00B4703C" w:rsidRDefault="00B4703C" w:rsidP="0079689E">
      <w:pPr>
        <w:spacing w:after="120" w:line="360" w:lineRule="auto"/>
        <w:jc w:val="both"/>
        <w:rPr>
          <w:sz w:val="24"/>
          <w:szCs w:val="24"/>
        </w:rPr>
      </w:pPr>
      <w:r>
        <w:rPr>
          <w:sz w:val="24"/>
          <w:szCs w:val="24"/>
        </w:rPr>
        <w:t>Happy Reading Month, 2022!</w:t>
      </w:r>
    </w:p>
    <w:p w14:paraId="1A2513D3" w14:textId="77777777" w:rsidR="00DA60AA" w:rsidRPr="00725388" w:rsidRDefault="00DA60AA" w:rsidP="0079689E">
      <w:pPr>
        <w:spacing w:after="120" w:line="360" w:lineRule="auto"/>
        <w:jc w:val="both"/>
        <w:rPr>
          <w:sz w:val="24"/>
          <w:szCs w:val="24"/>
        </w:rPr>
      </w:pPr>
    </w:p>
    <w:p w14:paraId="4106A84D" w14:textId="525C73D2" w:rsidR="00DA60AA" w:rsidRDefault="00DA60AA" w:rsidP="0079689E">
      <w:pPr>
        <w:spacing w:after="120" w:line="360" w:lineRule="auto"/>
        <w:jc w:val="both"/>
        <w:rPr>
          <w:sz w:val="24"/>
          <w:szCs w:val="24"/>
        </w:rPr>
      </w:pPr>
    </w:p>
    <w:p w14:paraId="3FD41A67" w14:textId="77777777" w:rsidR="00A00A55" w:rsidRPr="00DA60AA" w:rsidRDefault="00A00A55" w:rsidP="0079689E">
      <w:pPr>
        <w:spacing w:after="120" w:line="360" w:lineRule="auto"/>
        <w:jc w:val="both"/>
        <w:rPr>
          <w:sz w:val="24"/>
          <w:szCs w:val="24"/>
        </w:rPr>
      </w:pPr>
    </w:p>
    <w:p w14:paraId="1D2DDDE9" w14:textId="77777777" w:rsidR="00DA60AA" w:rsidRPr="00DA60AA" w:rsidRDefault="00DA60AA" w:rsidP="0079689E">
      <w:pPr>
        <w:spacing w:after="120" w:line="360" w:lineRule="auto"/>
        <w:jc w:val="both"/>
        <w:rPr>
          <w:sz w:val="24"/>
          <w:szCs w:val="24"/>
        </w:rPr>
      </w:pPr>
    </w:p>
    <w:p w14:paraId="4946D036" w14:textId="77777777" w:rsidR="00DA60AA" w:rsidRPr="00DA60AA" w:rsidRDefault="00DA60AA" w:rsidP="0079689E">
      <w:pPr>
        <w:spacing w:after="120" w:line="360" w:lineRule="auto"/>
        <w:jc w:val="both"/>
        <w:rPr>
          <w:sz w:val="24"/>
          <w:szCs w:val="24"/>
        </w:rPr>
      </w:pPr>
    </w:p>
    <w:sectPr w:rsidR="00DA60AA" w:rsidRPr="00DA60AA" w:rsidSect="0079689E">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607C9"/>
    <w:multiLevelType w:val="hybridMultilevel"/>
    <w:tmpl w:val="9F6A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8A"/>
    <w:rsid w:val="00045655"/>
    <w:rsid w:val="00095C5D"/>
    <w:rsid w:val="000C47EC"/>
    <w:rsid w:val="000E64E3"/>
    <w:rsid w:val="001458CF"/>
    <w:rsid w:val="001E787B"/>
    <w:rsid w:val="001F2255"/>
    <w:rsid w:val="002171F5"/>
    <w:rsid w:val="00237717"/>
    <w:rsid w:val="002B55AD"/>
    <w:rsid w:val="00374FE6"/>
    <w:rsid w:val="003B178A"/>
    <w:rsid w:val="004052B3"/>
    <w:rsid w:val="004860D4"/>
    <w:rsid w:val="004964EF"/>
    <w:rsid w:val="004A6A10"/>
    <w:rsid w:val="00565117"/>
    <w:rsid w:val="00573961"/>
    <w:rsid w:val="006D3202"/>
    <w:rsid w:val="00725388"/>
    <w:rsid w:val="00786F86"/>
    <w:rsid w:val="0079689E"/>
    <w:rsid w:val="00834883"/>
    <w:rsid w:val="00835C90"/>
    <w:rsid w:val="008B2D78"/>
    <w:rsid w:val="008C26DC"/>
    <w:rsid w:val="008F1769"/>
    <w:rsid w:val="00915499"/>
    <w:rsid w:val="00A00A55"/>
    <w:rsid w:val="00AE7B81"/>
    <w:rsid w:val="00B3257F"/>
    <w:rsid w:val="00B4703C"/>
    <w:rsid w:val="00C04296"/>
    <w:rsid w:val="00C46129"/>
    <w:rsid w:val="00C70DD0"/>
    <w:rsid w:val="00C91CFB"/>
    <w:rsid w:val="00CE14A4"/>
    <w:rsid w:val="00D14189"/>
    <w:rsid w:val="00D5086A"/>
    <w:rsid w:val="00D836F4"/>
    <w:rsid w:val="00DA60AA"/>
    <w:rsid w:val="00E15857"/>
    <w:rsid w:val="00E93FCA"/>
    <w:rsid w:val="00E95661"/>
    <w:rsid w:val="00F67234"/>
    <w:rsid w:val="00F77AAD"/>
    <w:rsid w:val="00FA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8B90"/>
  <w15:chartTrackingRefBased/>
  <w15:docId w15:val="{FD07FF9F-6B39-4A95-AEC3-915A03FA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43">
      <w:bodyDiv w:val="1"/>
      <w:marLeft w:val="0"/>
      <w:marRight w:val="0"/>
      <w:marTop w:val="0"/>
      <w:marBottom w:val="0"/>
      <w:divBdr>
        <w:top w:val="none" w:sz="0" w:space="0" w:color="auto"/>
        <w:left w:val="none" w:sz="0" w:space="0" w:color="auto"/>
        <w:bottom w:val="none" w:sz="0" w:space="0" w:color="auto"/>
        <w:right w:val="none" w:sz="0" w:space="0" w:color="auto"/>
      </w:divBdr>
    </w:div>
    <w:div w:id="1460565257">
      <w:bodyDiv w:val="1"/>
      <w:marLeft w:val="0"/>
      <w:marRight w:val="0"/>
      <w:marTop w:val="0"/>
      <w:marBottom w:val="0"/>
      <w:divBdr>
        <w:top w:val="none" w:sz="0" w:space="0" w:color="auto"/>
        <w:left w:val="none" w:sz="0" w:space="0" w:color="auto"/>
        <w:bottom w:val="none" w:sz="0" w:space="0" w:color="auto"/>
        <w:right w:val="none" w:sz="0" w:space="0" w:color="auto"/>
      </w:divBdr>
    </w:div>
    <w:div w:id="1501389106">
      <w:bodyDiv w:val="1"/>
      <w:marLeft w:val="0"/>
      <w:marRight w:val="0"/>
      <w:marTop w:val="0"/>
      <w:marBottom w:val="0"/>
      <w:divBdr>
        <w:top w:val="none" w:sz="0" w:space="0" w:color="auto"/>
        <w:left w:val="none" w:sz="0" w:space="0" w:color="auto"/>
        <w:bottom w:val="none" w:sz="0" w:space="0" w:color="auto"/>
        <w:right w:val="none" w:sz="0" w:space="0" w:color="auto"/>
      </w:divBdr>
    </w:div>
    <w:div w:id="2031369620">
      <w:bodyDiv w:val="1"/>
      <w:marLeft w:val="0"/>
      <w:marRight w:val="0"/>
      <w:marTop w:val="0"/>
      <w:marBottom w:val="0"/>
      <w:divBdr>
        <w:top w:val="none" w:sz="0" w:space="0" w:color="auto"/>
        <w:left w:val="none" w:sz="0" w:space="0" w:color="auto"/>
        <w:bottom w:val="none" w:sz="0" w:space="0" w:color="auto"/>
        <w:right w:val="none" w:sz="0" w:space="0" w:color="auto"/>
      </w:divBdr>
      <w:divsChild>
        <w:div w:id="887424220">
          <w:marLeft w:val="0"/>
          <w:marRight w:val="0"/>
          <w:marTop w:val="0"/>
          <w:marBottom w:val="0"/>
          <w:divBdr>
            <w:top w:val="none" w:sz="0" w:space="0" w:color="auto"/>
            <w:left w:val="none" w:sz="0" w:space="0" w:color="auto"/>
            <w:bottom w:val="none" w:sz="0" w:space="0" w:color="auto"/>
            <w:right w:val="none" w:sz="0" w:space="0" w:color="auto"/>
          </w:divBdr>
          <w:divsChild>
            <w:div w:id="1895577632">
              <w:marLeft w:val="0"/>
              <w:marRight w:val="0"/>
              <w:marTop w:val="0"/>
              <w:marBottom w:val="0"/>
              <w:divBdr>
                <w:top w:val="none" w:sz="0" w:space="0" w:color="auto"/>
                <w:left w:val="none" w:sz="0" w:space="0" w:color="auto"/>
                <w:bottom w:val="none" w:sz="0" w:space="0" w:color="auto"/>
                <w:right w:val="none" w:sz="0" w:space="0" w:color="auto"/>
              </w:divBdr>
              <w:divsChild>
                <w:div w:id="105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Rosemond-Alphonse</dc:creator>
  <cp:keywords/>
  <dc:description/>
  <cp:lastModifiedBy>Angel Caglin</cp:lastModifiedBy>
  <cp:revision>8</cp:revision>
  <dcterms:created xsi:type="dcterms:W3CDTF">2022-03-02T00:03:00Z</dcterms:created>
  <dcterms:modified xsi:type="dcterms:W3CDTF">2022-03-18T13:33:00Z</dcterms:modified>
</cp:coreProperties>
</file>